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099" w:rsidRPr="00783EC6" w:rsidRDefault="00533099" w:rsidP="00533099">
      <w:pPr>
        <w:ind w:firstLineChars="200" w:firstLine="643"/>
        <w:jc w:val="center"/>
        <w:rPr>
          <w:rFonts w:ascii="Times New Roman" w:eastAsia="楷体_GB2312" w:hAnsi="Times New Roman" w:cs="Times New Roman"/>
          <w:b/>
          <w:bCs/>
          <w:color w:val="000000" w:themeColor="text1"/>
          <w:sz w:val="32"/>
          <w:szCs w:val="32"/>
        </w:rPr>
      </w:pPr>
      <w:r w:rsidRPr="00783EC6">
        <w:rPr>
          <w:rFonts w:ascii="Times New Roman" w:eastAsia="楷体_GB2312" w:hAnsi="Times New Roman" w:cs="Times New Roman"/>
          <w:b/>
          <w:bCs/>
          <w:color w:val="000000" w:themeColor="text1"/>
          <w:sz w:val="32"/>
          <w:szCs w:val="32"/>
        </w:rPr>
        <w:t>《专业英语》课程大纲</w:t>
      </w:r>
    </w:p>
    <w:p w:rsidR="00533099" w:rsidRPr="00783EC6" w:rsidRDefault="00533099" w:rsidP="00533099">
      <w:pPr>
        <w:ind w:firstLineChars="200" w:firstLine="482"/>
        <w:rPr>
          <w:rFonts w:ascii="Times New Roman" w:eastAsia="楷体_GB2312" w:hAnsi="Times New Roman" w:cs="Times New Roman"/>
          <w:b/>
          <w:bCs/>
          <w:color w:val="000000" w:themeColor="text1"/>
          <w:sz w:val="24"/>
          <w:szCs w:val="24"/>
        </w:rPr>
      </w:pPr>
    </w:p>
    <w:p w:rsidR="00533099" w:rsidRPr="00783EC6" w:rsidRDefault="00533099" w:rsidP="00533099">
      <w:pPr>
        <w:ind w:firstLineChars="200" w:firstLine="482"/>
        <w:rPr>
          <w:rFonts w:ascii="Times New Roman" w:eastAsia="楷体_GB2312" w:hAnsi="Times New Roman" w:cs="Times New Roman"/>
          <w:color w:val="000000" w:themeColor="text1"/>
          <w:sz w:val="24"/>
          <w:szCs w:val="24"/>
        </w:rPr>
      </w:pPr>
      <w:r w:rsidRPr="00783EC6">
        <w:rPr>
          <w:rFonts w:ascii="Times New Roman" w:eastAsia="楷体_GB2312" w:hAnsi="Times New Roman" w:cs="Times New Roman"/>
          <w:b/>
          <w:bCs/>
          <w:color w:val="000000" w:themeColor="text1"/>
          <w:sz w:val="24"/>
          <w:szCs w:val="24"/>
        </w:rPr>
        <w:t>授课教师</w:t>
      </w:r>
      <w:r w:rsidRPr="00783EC6">
        <w:rPr>
          <w:rFonts w:ascii="Times New Roman" w:eastAsia="楷体_GB2312" w:hAnsi="Times New Roman" w:cs="Times New Roman"/>
          <w:color w:val="000000" w:themeColor="text1"/>
          <w:sz w:val="24"/>
          <w:szCs w:val="24"/>
        </w:rPr>
        <w:t>：</w:t>
      </w:r>
    </w:p>
    <w:p w:rsidR="00533099" w:rsidRPr="00783EC6" w:rsidRDefault="00533099" w:rsidP="00533099">
      <w:pPr>
        <w:ind w:firstLineChars="200" w:firstLine="420"/>
        <w:rPr>
          <w:rFonts w:ascii="Times New Roman" w:eastAsia="楷体_GB2312" w:hAnsi="Times New Roman" w:cs="Times New Roman"/>
          <w:bCs/>
          <w:color w:val="000000" w:themeColor="text1"/>
          <w:szCs w:val="21"/>
        </w:rPr>
      </w:pPr>
      <w:r w:rsidRPr="00783EC6">
        <w:rPr>
          <w:rFonts w:ascii="Times New Roman" w:eastAsia="楷体_GB2312" w:hAnsi="Times New Roman" w:cs="Times New Roman"/>
          <w:bCs/>
          <w:color w:val="000000" w:themeColor="text1"/>
          <w:szCs w:val="21"/>
        </w:rPr>
        <w:t>宋</w:t>
      </w:r>
      <w:r w:rsidRPr="00783EC6">
        <w:rPr>
          <w:rFonts w:ascii="Times New Roman" w:eastAsia="楷体_GB2312" w:hAnsi="Times New Roman" w:cs="Times New Roman"/>
          <w:bCs/>
          <w:color w:val="000000" w:themeColor="text1"/>
          <w:szCs w:val="21"/>
        </w:rPr>
        <w:t xml:space="preserve">  </w:t>
      </w:r>
      <w:r w:rsidRPr="00783EC6">
        <w:rPr>
          <w:rFonts w:ascii="Times New Roman" w:eastAsia="楷体_GB2312" w:hAnsi="Times New Roman" w:cs="Times New Roman"/>
          <w:bCs/>
          <w:color w:val="000000" w:themeColor="text1"/>
          <w:szCs w:val="21"/>
        </w:rPr>
        <w:t>佳博士：</w:t>
      </w:r>
      <w:r w:rsidRPr="00783EC6">
        <w:rPr>
          <w:rFonts w:ascii="Times New Roman" w:eastAsia="楷体_GB2312" w:hAnsi="Times New Roman" w:cs="Times New Roman"/>
          <w:bCs/>
          <w:color w:val="000000" w:themeColor="text1"/>
          <w:szCs w:val="21"/>
        </w:rPr>
        <w:t>songjia@shnu.edu.cn</w:t>
      </w:r>
    </w:p>
    <w:p w:rsidR="00533099" w:rsidRPr="00783EC6" w:rsidRDefault="00533099" w:rsidP="00533099">
      <w:pPr>
        <w:ind w:firstLineChars="200" w:firstLine="422"/>
        <w:rPr>
          <w:rFonts w:ascii="Times New Roman" w:eastAsia="楷体_GB2312" w:hAnsi="Times New Roman" w:cs="Times New Roman"/>
          <w:b/>
          <w:bCs/>
          <w:color w:val="000000" w:themeColor="text1"/>
          <w:szCs w:val="21"/>
        </w:rPr>
      </w:pPr>
    </w:p>
    <w:p w:rsidR="00533099" w:rsidRPr="00783EC6" w:rsidRDefault="00533099" w:rsidP="00533099">
      <w:pPr>
        <w:ind w:firstLineChars="200" w:firstLine="482"/>
        <w:rPr>
          <w:rFonts w:ascii="Times New Roman" w:eastAsia="楷体_GB2312" w:hAnsi="Times New Roman" w:cs="Times New Roman"/>
          <w:szCs w:val="21"/>
        </w:rPr>
      </w:pPr>
      <w:r w:rsidRPr="00783EC6">
        <w:rPr>
          <w:rFonts w:ascii="Times New Roman" w:eastAsia="楷体_GB2312" w:hAnsi="Times New Roman" w:cs="Times New Roman"/>
          <w:b/>
          <w:bCs/>
          <w:color w:val="000000" w:themeColor="text1"/>
          <w:sz w:val="24"/>
          <w:szCs w:val="24"/>
        </w:rPr>
        <w:t>授课对象</w:t>
      </w:r>
      <w:r w:rsidRPr="00783EC6">
        <w:rPr>
          <w:rFonts w:ascii="Times New Roman" w:eastAsia="楷体_GB2312" w:hAnsi="Times New Roman" w:cs="Times New Roman"/>
          <w:color w:val="000000" w:themeColor="text1"/>
          <w:sz w:val="24"/>
          <w:szCs w:val="24"/>
        </w:rPr>
        <w:t>：</w:t>
      </w:r>
      <w:r w:rsidR="00D85D9B">
        <w:rPr>
          <w:rFonts w:ascii="Times New Roman" w:eastAsia="楷体_GB2312" w:hAnsi="Times New Roman" w:cs="Times New Roman" w:hint="eastAsia"/>
          <w:szCs w:val="21"/>
        </w:rPr>
        <w:t>比较教育学</w:t>
      </w:r>
      <w:bookmarkStart w:id="0" w:name="_GoBack"/>
      <w:bookmarkEnd w:id="0"/>
      <w:r w:rsidRPr="00783EC6">
        <w:rPr>
          <w:rFonts w:ascii="Times New Roman" w:eastAsia="楷体_GB2312" w:hAnsi="Times New Roman" w:cs="Times New Roman"/>
          <w:szCs w:val="21"/>
        </w:rPr>
        <w:t>学术型硕士生</w:t>
      </w:r>
    </w:p>
    <w:p w:rsidR="00533099" w:rsidRPr="00783EC6" w:rsidRDefault="00533099" w:rsidP="00533099">
      <w:pPr>
        <w:ind w:firstLineChars="200" w:firstLine="482"/>
        <w:rPr>
          <w:rFonts w:ascii="Times New Roman" w:eastAsia="楷体_GB2312" w:hAnsi="Times New Roman" w:cs="Times New Roman"/>
          <w:color w:val="000000" w:themeColor="text1"/>
          <w:sz w:val="24"/>
          <w:szCs w:val="24"/>
        </w:rPr>
      </w:pPr>
      <w:r w:rsidRPr="00783EC6">
        <w:rPr>
          <w:rFonts w:ascii="Times New Roman" w:eastAsia="楷体_GB2312" w:hAnsi="Times New Roman" w:cs="Times New Roman"/>
          <w:b/>
          <w:bCs/>
          <w:color w:val="000000" w:themeColor="text1"/>
          <w:sz w:val="24"/>
          <w:szCs w:val="24"/>
        </w:rPr>
        <w:t>时间地点</w:t>
      </w:r>
      <w:r w:rsidRPr="00783EC6">
        <w:rPr>
          <w:rFonts w:ascii="Times New Roman" w:eastAsia="楷体_GB2312" w:hAnsi="Times New Roman" w:cs="Times New Roman"/>
          <w:color w:val="000000" w:themeColor="text1"/>
          <w:sz w:val="24"/>
          <w:szCs w:val="24"/>
        </w:rPr>
        <w:t>：</w:t>
      </w:r>
    </w:p>
    <w:p w:rsidR="00533099" w:rsidRPr="00783EC6" w:rsidRDefault="00533099" w:rsidP="00533099">
      <w:pPr>
        <w:ind w:firstLineChars="200" w:firstLine="420"/>
        <w:rPr>
          <w:rFonts w:ascii="Times New Roman" w:eastAsia="楷体_GB2312" w:hAnsi="Times New Roman" w:cs="Times New Roman"/>
          <w:color w:val="000000" w:themeColor="text1"/>
          <w:szCs w:val="21"/>
        </w:rPr>
      </w:pPr>
    </w:p>
    <w:p w:rsidR="00533099" w:rsidRPr="00783EC6" w:rsidRDefault="00533099" w:rsidP="00533099">
      <w:pPr>
        <w:ind w:firstLineChars="200" w:firstLine="482"/>
        <w:rPr>
          <w:rFonts w:ascii="Times New Roman" w:eastAsia="楷体_GB2312" w:hAnsi="Times New Roman" w:cs="Times New Roman"/>
          <w:b/>
          <w:bCs/>
          <w:color w:val="000000" w:themeColor="text1"/>
          <w:sz w:val="24"/>
          <w:szCs w:val="24"/>
        </w:rPr>
      </w:pPr>
      <w:r w:rsidRPr="00783EC6">
        <w:rPr>
          <w:rFonts w:ascii="Times New Roman" w:eastAsia="楷体_GB2312" w:hAnsi="Times New Roman" w:cs="Times New Roman"/>
          <w:b/>
          <w:bCs/>
          <w:color w:val="000000" w:themeColor="text1"/>
          <w:sz w:val="24"/>
          <w:szCs w:val="24"/>
        </w:rPr>
        <w:t>课程目标</w:t>
      </w:r>
    </w:p>
    <w:p w:rsidR="00533099" w:rsidRPr="00783EC6" w:rsidRDefault="00533099" w:rsidP="00533099">
      <w:pPr>
        <w:ind w:firstLineChars="200" w:firstLine="420"/>
        <w:rPr>
          <w:rFonts w:ascii="Times New Roman" w:eastAsia="楷体_GB2312" w:hAnsi="Times New Roman" w:cs="Times New Roman"/>
          <w:szCs w:val="21"/>
        </w:rPr>
      </w:pPr>
      <w:r w:rsidRPr="00783EC6">
        <w:rPr>
          <w:rFonts w:ascii="Times New Roman" w:eastAsia="楷体_GB2312" w:hAnsi="Times New Roman" w:cs="Times New Roman"/>
          <w:color w:val="000000" w:themeColor="text1"/>
          <w:szCs w:val="21"/>
        </w:rPr>
        <w:t>本课程主要目的是让学生接触各英语国</w:t>
      </w:r>
      <w:r w:rsidR="007E5683" w:rsidRPr="00783EC6">
        <w:rPr>
          <w:rFonts w:ascii="Times New Roman" w:eastAsia="楷体_GB2312" w:hAnsi="Times New Roman" w:cs="Times New Roman"/>
          <w:color w:val="000000" w:themeColor="text1"/>
          <w:szCs w:val="21"/>
        </w:rPr>
        <w:t>家</w:t>
      </w:r>
      <w:r w:rsidRPr="00783EC6">
        <w:rPr>
          <w:rFonts w:ascii="Times New Roman" w:eastAsia="楷体_GB2312" w:hAnsi="Times New Roman" w:cs="Times New Roman"/>
          <w:color w:val="000000" w:themeColor="text1"/>
          <w:szCs w:val="21"/>
        </w:rPr>
        <w:t>和国际组织最新的教育报告、教育新闻、教育期刊文章与英文教育著作，内容涵盖学前教育、基础教育、高等教育、职业教育等各级各类教育，学生可以获知国际教育最新态势，了解英语语言中的教育专用术语，了解不同英语国家的教育概况，分析共同走势与区别所在</w:t>
      </w:r>
      <w:r w:rsidR="00CE2B92" w:rsidRPr="00783EC6">
        <w:rPr>
          <w:rFonts w:ascii="Times New Roman" w:eastAsia="楷体_GB2312" w:hAnsi="Times New Roman" w:cs="Times New Roman"/>
          <w:color w:val="000000" w:themeColor="text1"/>
          <w:szCs w:val="21"/>
        </w:rPr>
        <w:t>。在选取各国和国际组织报告时，会尽量与我国的教育发展结合起来。</w:t>
      </w:r>
      <w:r w:rsidRPr="00783EC6">
        <w:rPr>
          <w:rFonts w:ascii="Times New Roman" w:eastAsia="楷体_GB2312" w:hAnsi="Times New Roman" w:cs="Times New Roman"/>
          <w:szCs w:val="21"/>
        </w:rPr>
        <w:t xml:space="preserve"> </w:t>
      </w:r>
    </w:p>
    <w:p w:rsidR="00533099" w:rsidRPr="00783EC6" w:rsidRDefault="00533099" w:rsidP="00533099">
      <w:pPr>
        <w:ind w:firstLineChars="200" w:firstLine="420"/>
        <w:rPr>
          <w:rFonts w:ascii="Times New Roman" w:eastAsia="楷体_GB2312" w:hAnsi="Times New Roman" w:cs="Times New Roman"/>
          <w:color w:val="000000" w:themeColor="text1"/>
          <w:szCs w:val="21"/>
        </w:rPr>
      </w:pPr>
    </w:p>
    <w:p w:rsidR="00533099" w:rsidRPr="00783EC6" w:rsidRDefault="00533099" w:rsidP="00533099">
      <w:pPr>
        <w:ind w:firstLineChars="200" w:firstLine="482"/>
        <w:rPr>
          <w:rFonts w:ascii="Times New Roman" w:eastAsia="楷体_GB2312" w:hAnsi="Times New Roman" w:cs="Times New Roman"/>
          <w:b/>
          <w:bCs/>
          <w:color w:val="000000" w:themeColor="text1"/>
          <w:sz w:val="24"/>
          <w:szCs w:val="24"/>
        </w:rPr>
      </w:pPr>
      <w:r w:rsidRPr="00783EC6">
        <w:rPr>
          <w:rFonts w:ascii="Times New Roman" w:eastAsia="楷体_GB2312" w:hAnsi="Times New Roman" w:cs="Times New Roman"/>
          <w:b/>
          <w:bCs/>
          <w:color w:val="000000" w:themeColor="text1"/>
          <w:sz w:val="24"/>
          <w:szCs w:val="24"/>
        </w:rPr>
        <w:t>课程结构</w:t>
      </w:r>
    </w:p>
    <w:p w:rsidR="00533099" w:rsidRPr="00783EC6" w:rsidRDefault="00533099" w:rsidP="00533099">
      <w:pPr>
        <w:ind w:firstLineChars="200" w:firstLine="420"/>
        <w:rPr>
          <w:rFonts w:ascii="Times New Roman" w:eastAsia="楷体_GB2312" w:hAnsi="Times New Roman" w:cs="Times New Roman"/>
          <w:szCs w:val="21"/>
        </w:rPr>
      </w:pPr>
      <w:r w:rsidRPr="00783EC6">
        <w:rPr>
          <w:rFonts w:ascii="Times New Roman" w:eastAsia="楷体_GB2312" w:hAnsi="Times New Roman" w:cs="Times New Roman"/>
          <w:szCs w:val="21"/>
        </w:rPr>
        <w:t>本课程分为</w:t>
      </w:r>
      <w:r w:rsidR="00CE2B92" w:rsidRPr="00783EC6">
        <w:rPr>
          <w:rFonts w:ascii="Times New Roman" w:eastAsia="楷体_GB2312" w:hAnsi="Times New Roman" w:cs="Times New Roman"/>
          <w:szCs w:val="21"/>
        </w:rPr>
        <w:t>五</w:t>
      </w:r>
      <w:r w:rsidRPr="00783EC6">
        <w:rPr>
          <w:rFonts w:ascii="Times New Roman" w:eastAsia="楷体_GB2312" w:hAnsi="Times New Roman" w:cs="Times New Roman"/>
          <w:szCs w:val="21"/>
        </w:rPr>
        <w:t>个部分：</w:t>
      </w:r>
      <w:r w:rsidR="00CE2B92" w:rsidRPr="00783EC6">
        <w:rPr>
          <w:rFonts w:ascii="Times New Roman" w:eastAsia="楷体_GB2312" w:hAnsi="Times New Roman" w:cs="Times New Roman"/>
          <w:szCs w:val="21"/>
        </w:rPr>
        <w:t>英国教育报告</w:t>
      </w:r>
      <w:r w:rsidRPr="00783EC6">
        <w:rPr>
          <w:rFonts w:ascii="Times New Roman" w:eastAsia="楷体_GB2312" w:hAnsi="Times New Roman" w:cs="Times New Roman"/>
          <w:szCs w:val="21"/>
        </w:rPr>
        <w:t>、</w:t>
      </w:r>
      <w:r w:rsidR="00CE2B92" w:rsidRPr="00783EC6">
        <w:rPr>
          <w:rFonts w:ascii="Times New Roman" w:eastAsia="楷体_GB2312" w:hAnsi="Times New Roman" w:cs="Times New Roman"/>
          <w:szCs w:val="21"/>
        </w:rPr>
        <w:t>美国教育报告、澳大利亚教育报告、新加坡教育报告、国际组织报告</w:t>
      </w:r>
      <w:r w:rsidRPr="00783EC6">
        <w:rPr>
          <w:rFonts w:ascii="Times New Roman" w:eastAsia="楷体_GB2312" w:hAnsi="Times New Roman" w:cs="Times New Roman"/>
          <w:szCs w:val="21"/>
        </w:rPr>
        <w:t>。</w:t>
      </w:r>
      <w:r w:rsidR="00CE2B92" w:rsidRPr="00783EC6">
        <w:rPr>
          <w:rFonts w:ascii="Times New Roman" w:eastAsia="楷体_GB2312" w:hAnsi="Times New Roman" w:cs="Times New Roman"/>
          <w:szCs w:val="21"/>
        </w:rPr>
        <w:t>每部分会选取最新出台的教育报告或长篇教育新闻，从报告与新闻入手，结合国际和本国学者对这些教育实践的学术期刊文章进行多角度解读。</w:t>
      </w:r>
    </w:p>
    <w:p w:rsidR="00533099" w:rsidRPr="00783EC6" w:rsidRDefault="00533099" w:rsidP="00533099">
      <w:pPr>
        <w:ind w:firstLineChars="200" w:firstLine="420"/>
        <w:rPr>
          <w:rFonts w:ascii="Times New Roman" w:eastAsia="楷体_GB2312" w:hAnsi="Times New Roman" w:cs="Times New Roman"/>
          <w:color w:val="000000" w:themeColor="text1"/>
          <w:szCs w:val="21"/>
        </w:rPr>
      </w:pPr>
    </w:p>
    <w:p w:rsidR="00533099" w:rsidRPr="00783EC6" w:rsidRDefault="00533099" w:rsidP="00533099">
      <w:pPr>
        <w:ind w:firstLineChars="200" w:firstLine="482"/>
        <w:rPr>
          <w:rFonts w:ascii="Times New Roman" w:eastAsia="楷体_GB2312" w:hAnsi="Times New Roman" w:cs="Times New Roman"/>
          <w:b/>
          <w:bCs/>
          <w:color w:val="000000" w:themeColor="text1"/>
          <w:sz w:val="24"/>
          <w:szCs w:val="24"/>
        </w:rPr>
      </w:pPr>
      <w:r w:rsidRPr="00783EC6">
        <w:rPr>
          <w:rFonts w:ascii="Times New Roman" w:eastAsia="楷体_GB2312" w:hAnsi="Times New Roman" w:cs="Times New Roman"/>
          <w:b/>
          <w:bCs/>
          <w:color w:val="000000" w:themeColor="text1"/>
          <w:sz w:val="24"/>
          <w:szCs w:val="24"/>
        </w:rPr>
        <w:t>课程安排</w:t>
      </w:r>
    </w:p>
    <w:tbl>
      <w:tblPr>
        <w:tblStyle w:val="a3"/>
        <w:tblW w:w="9180" w:type="dxa"/>
        <w:tblLook w:val="04A0" w:firstRow="1" w:lastRow="0" w:firstColumn="1" w:lastColumn="0" w:noHBand="0" w:noVBand="1"/>
      </w:tblPr>
      <w:tblGrid>
        <w:gridCol w:w="1384"/>
        <w:gridCol w:w="2304"/>
        <w:gridCol w:w="3678"/>
        <w:gridCol w:w="1814"/>
      </w:tblGrid>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b/>
                <w:bCs/>
                <w:color w:val="000000" w:themeColor="text1"/>
                <w:szCs w:val="21"/>
              </w:rPr>
            </w:pPr>
            <w:r w:rsidRPr="00783EC6">
              <w:rPr>
                <w:rFonts w:ascii="Times New Roman" w:eastAsia="楷体_GB2312" w:hAnsi="Times New Roman" w:cs="Times New Roman"/>
                <w:b/>
                <w:bCs/>
                <w:color w:val="000000" w:themeColor="text1"/>
                <w:szCs w:val="21"/>
              </w:rPr>
              <w:t>时间</w:t>
            </w:r>
          </w:p>
        </w:tc>
        <w:tc>
          <w:tcPr>
            <w:tcW w:w="2304" w:type="dxa"/>
          </w:tcPr>
          <w:p w:rsidR="00533099" w:rsidRPr="00783EC6" w:rsidRDefault="00533099" w:rsidP="004468B8">
            <w:pPr>
              <w:ind w:firstLine="200"/>
              <w:rPr>
                <w:rFonts w:ascii="Times New Roman" w:eastAsia="楷体_GB2312" w:hAnsi="Times New Roman" w:cs="Times New Roman"/>
                <w:b/>
                <w:bCs/>
                <w:color w:val="000000" w:themeColor="text1"/>
                <w:szCs w:val="21"/>
              </w:rPr>
            </w:pPr>
            <w:r w:rsidRPr="00783EC6">
              <w:rPr>
                <w:rFonts w:ascii="Times New Roman" w:eastAsia="楷体_GB2312" w:hAnsi="Times New Roman" w:cs="Times New Roman"/>
                <w:b/>
                <w:bCs/>
                <w:color w:val="000000" w:themeColor="text1"/>
                <w:szCs w:val="21"/>
              </w:rPr>
              <w:t>主题</w:t>
            </w:r>
          </w:p>
        </w:tc>
        <w:tc>
          <w:tcPr>
            <w:tcW w:w="3678" w:type="dxa"/>
          </w:tcPr>
          <w:p w:rsidR="00533099" w:rsidRPr="00783EC6" w:rsidRDefault="00533099" w:rsidP="004468B8">
            <w:pPr>
              <w:ind w:firstLine="200"/>
              <w:rPr>
                <w:rFonts w:ascii="Times New Roman" w:eastAsia="楷体_GB2312" w:hAnsi="Times New Roman" w:cs="Times New Roman"/>
                <w:b/>
                <w:bCs/>
                <w:color w:val="000000" w:themeColor="text1"/>
                <w:szCs w:val="21"/>
              </w:rPr>
            </w:pPr>
            <w:r w:rsidRPr="00783EC6">
              <w:rPr>
                <w:rFonts w:ascii="Times New Roman" w:eastAsia="楷体_GB2312" w:hAnsi="Times New Roman" w:cs="Times New Roman"/>
                <w:b/>
                <w:bCs/>
                <w:color w:val="000000" w:themeColor="text1"/>
                <w:szCs w:val="21"/>
              </w:rPr>
              <w:t>内容</w:t>
            </w:r>
          </w:p>
        </w:tc>
        <w:tc>
          <w:tcPr>
            <w:tcW w:w="1814" w:type="dxa"/>
          </w:tcPr>
          <w:p w:rsidR="00533099" w:rsidRPr="00783EC6" w:rsidRDefault="00533099" w:rsidP="004468B8">
            <w:pPr>
              <w:ind w:firstLine="200"/>
              <w:rPr>
                <w:rFonts w:ascii="Times New Roman" w:eastAsia="楷体_GB2312" w:hAnsi="Times New Roman" w:cs="Times New Roman"/>
                <w:b/>
                <w:bCs/>
                <w:color w:val="000000" w:themeColor="text1"/>
                <w:szCs w:val="21"/>
              </w:rPr>
            </w:pPr>
            <w:r w:rsidRPr="00783EC6">
              <w:rPr>
                <w:rFonts w:ascii="Times New Roman" w:eastAsia="楷体_GB2312" w:hAnsi="Times New Roman" w:cs="Times New Roman"/>
                <w:b/>
                <w:bCs/>
                <w:color w:val="000000" w:themeColor="text1"/>
                <w:szCs w:val="21"/>
              </w:rPr>
              <w:t>授课者</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第一周</w:t>
            </w:r>
          </w:p>
        </w:tc>
        <w:tc>
          <w:tcPr>
            <w:tcW w:w="2304" w:type="dxa"/>
          </w:tcPr>
          <w:p w:rsidR="00533099" w:rsidRPr="00783EC6" w:rsidRDefault="00CE2B92"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spacing w:val="-3"/>
                <w:szCs w:val="21"/>
                <w:lang w:val="en-GB"/>
              </w:rPr>
              <w:t>英国教育报告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基础教育</w:t>
            </w:r>
          </w:p>
        </w:tc>
        <w:tc>
          <w:tcPr>
            <w:tcW w:w="181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第二周</w:t>
            </w:r>
          </w:p>
        </w:tc>
        <w:tc>
          <w:tcPr>
            <w:tcW w:w="2304" w:type="dxa"/>
          </w:tcPr>
          <w:p w:rsidR="00533099" w:rsidRPr="00783EC6" w:rsidRDefault="00CE2B92"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spacing w:val="-3"/>
                <w:szCs w:val="21"/>
                <w:lang w:val="en-GB"/>
              </w:rPr>
              <w:t>英国教育报告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高等教育</w:t>
            </w:r>
          </w:p>
        </w:tc>
        <w:tc>
          <w:tcPr>
            <w:tcW w:w="181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第三周</w:t>
            </w:r>
          </w:p>
        </w:tc>
        <w:tc>
          <w:tcPr>
            <w:tcW w:w="2304" w:type="dxa"/>
          </w:tcPr>
          <w:p w:rsidR="00533099" w:rsidRPr="00783EC6" w:rsidRDefault="00CE2B92"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spacing w:val="-3"/>
                <w:szCs w:val="21"/>
                <w:lang w:val="en-GB"/>
              </w:rPr>
              <w:t>英国教育报告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职业教育</w:t>
            </w:r>
          </w:p>
        </w:tc>
        <w:tc>
          <w:tcPr>
            <w:tcW w:w="181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第四周</w:t>
            </w:r>
          </w:p>
        </w:tc>
        <w:tc>
          <w:tcPr>
            <w:tcW w:w="2304" w:type="dxa"/>
          </w:tcPr>
          <w:p w:rsidR="00533099" w:rsidRPr="00783EC6" w:rsidRDefault="00CE2B92"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中英教育交流报告</w:t>
            </w:r>
          </w:p>
        </w:tc>
        <w:tc>
          <w:tcPr>
            <w:tcW w:w="3678" w:type="dxa"/>
          </w:tcPr>
          <w:p w:rsidR="00533099" w:rsidRPr="00783EC6" w:rsidRDefault="00D02444" w:rsidP="00D42824">
            <w:pPr>
              <w:ind w:firstLineChars="100"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中英数学交流项目英方报告与文章</w:t>
            </w:r>
          </w:p>
        </w:tc>
        <w:tc>
          <w:tcPr>
            <w:tcW w:w="181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r w:rsidR="00D02444" w:rsidRPr="00783EC6">
              <w:rPr>
                <w:rFonts w:ascii="Times New Roman" w:eastAsia="楷体_GB2312" w:hAnsi="Times New Roman" w:cs="Times New Roman"/>
                <w:color w:val="000000" w:themeColor="text1"/>
                <w:szCs w:val="21"/>
              </w:rPr>
              <w:t>、学生分组</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第五周</w:t>
            </w:r>
          </w:p>
        </w:tc>
        <w:tc>
          <w:tcPr>
            <w:tcW w:w="2304" w:type="dxa"/>
          </w:tcPr>
          <w:p w:rsidR="00533099" w:rsidRPr="00783EC6" w:rsidRDefault="00CE2B92"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美国教育报告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基础教育</w:t>
            </w:r>
          </w:p>
        </w:tc>
        <w:tc>
          <w:tcPr>
            <w:tcW w:w="181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第六周</w:t>
            </w:r>
          </w:p>
        </w:tc>
        <w:tc>
          <w:tcPr>
            <w:tcW w:w="2304" w:type="dxa"/>
          </w:tcPr>
          <w:p w:rsidR="00533099" w:rsidRPr="00783EC6" w:rsidRDefault="00CE2B92"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美国教育报告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高等教育</w:t>
            </w:r>
          </w:p>
        </w:tc>
        <w:tc>
          <w:tcPr>
            <w:tcW w:w="181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第七周</w:t>
            </w:r>
          </w:p>
        </w:tc>
        <w:tc>
          <w:tcPr>
            <w:tcW w:w="2304" w:type="dxa"/>
          </w:tcPr>
          <w:p w:rsidR="00533099" w:rsidRPr="00783EC6" w:rsidRDefault="00CE2B92"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美国教育报告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教师教育</w:t>
            </w:r>
          </w:p>
        </w:tc>
        <w:tc>
          <w:tcPr>
            <w:tcW w:w="181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第八周</w:t>
            </w:r>
          </w:p>
        </w:tc>
        <w:tc>
          <w:tcPr>
            <w:tcW w:w="2304" w:type="dxa"/>
          </w:tcPr>
          <w:p w:rsidR="00533099" w:rsidRPr="00783EC6" w:rsidRDefault="00CE2B92"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中美教育</w:t>
            </w:r>
            <w:r w:rsidR="00D02444" w:rsidRPr="00783EC6">
              <w:rPr>
                <w:rFonts w:ascii="Times New Roman" w:eastAsia="楷体_GB2312" w:hAnsi="Times New Roman" w:cs="Times New Roman"/>
                <w:color w:val="000000" w:themeColor="text1"/>
                <w:szCs w:val="21"/>
              </w:rPr>
              <w:t>交流报告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在美中国留学生发展报告</w:t>
            </w:r>
          </w:p>
        </w:tc>
        <w:tc>
          <w:tcPr>
            <w:tcW w:w="181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r w:rsidR="00D02444" w:rsidRPr="00783EC6">
              <w:rPr>
                <w:rFonts w:ascii="Times New Roman" w:eastAsia="楷体_GB2312" w:hAnsi="Times New Roman" w:cs="Times New Roman"/>
                <w:color w:val="000000" w:themeColor="text1"/>
                <w:szCs w:val="21"/>
              </w:rPr>
              <w:t>、学生分组</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第九周</w:t>
            </w:r>
          </w:p>
        </w:tc>
        <w:tc>
          <w:tcPr>
            <w:tcW w:w="230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szCs w:val="21"/>
              </w:rPr>
              <w:t>澳大利亚教育报告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基础教育</w:t>
            </w:r>
          </w:p>
        </w:tc>
        <w:tc>
          <w:tcPr>
            <w:tcW w:w="181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第十周</w:t>
            </w:r>
          </w:p>
        </w:tc>
        <w:tc>
          <w:tcPr>
            <w:tcW w:w="230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szCs w:val="21"/>
              </w:rPr>
              <w:t>澳大利亚教育报告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高等教育</w:t>
            </w:r>
          </w:p>
        </w:tc>
        <w:tc>
          <w:tcPr>
            <w:tcW w:w="181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第十一周</w:t>
            </w:r>
          </w:p>
        </w:tc>
        <w:tc>
          <w:tcPr>
            <w:tcW w:w="230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szCs w:val="21"/>
              </w:rPr>
              <w:t>澳大利亚教育报告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职业教育</w:t>
            </w:r>
          </w:p>
        </w:tc>
        <w:tc>
          <w:tcPr>
            <w:tcW w:w="181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第十二周</w:t>
            </w:r>
          </w:p>
        </w:tc>
        <w:tc>
          <w:tcPr>
            <w:tcW w:w="230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szCs w:val="21"/>
              </w:rPr>
              <w:t>新加坡教育报告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基础教育</w:t>
            </w:r>
          </w:p>
        </w:tc>
        <w:tc>
          <w:tcPr>
            <w:tcW w:w="181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第十三周</w:t>
            </w:r>
          </w:p>
        </w:tc>
        <w:tc>
          <w:tcPr>
            <w:tcW w:w="230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szCs w:val="21"/>
              </w:rPr>
              <w:t>新加坡教育报告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高等教育</w:t>
            </w:r>
          </w:p>
        </w:tc>
        <w:tc>
          <w:tcPr>
            <w:tcW w:w="181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第十四周</w:t>
            </w:r>
          </w:p>
        </w:tc>
        <w:tc>
          <w:tcPr>
            <w:tcW w:w="230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szCs w:val="21"/>
              </w:rPr>
              <w:t>国际组织报告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联合国教科文组织报告</w:t>
            </w:r>
          </w:p>
        </w:tc>
        <w:tc>
          <w:tcPr>
            <w:tcW w:w="181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第十五周</w:t>
            </w:r>
          </w:p>
        </w:tc>
        <w:tc>
          <w:tcPr>
            <w:tcW w:w="230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szCs w:val="21"/>
              </w:rPr>
              <w:t>国际组织报告</w:t>
            </w:r>
          </w:p>
        </w:tc>
        <w:tc>
          <w:tcPr>
            <w:tcW w:w="3678"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世界银行报告</w:t>
            </w:r>
          </w:p>
        </w:tc>
        <w:tc>
          <w:tcPr>
            <w:tcW w:w="181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r w:rsidR="00533099" w:rsidRPr="00783EC6" w:rsidTr="00D02444">
        <w:tc>
          <w:tcPr>
            <w:tcW w:w="1384" w:type="dxa"/>
          </w:tcPr>
          <w:p w:rsidR="00533099" w:rsidRPr="00783EC6" w:rsidRDefault="00533099"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第十六周</w:t>
            </w:r>
          </w:p>
        </w:tc>
        <w:tc>
          <w:tcPr>
            <w:tcW w:w="230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szCs w:val="21"/>
              </w:rPr>
              <w:t>国际组织报告</w:t>
            </w:r>
          </w:p>
        </w:tc>
        <w:tc>
          <w:tcPr>
            <w:tcW w:w="3678" w:type="dxa"/>
          </w:tcPr>
          <w:p w:rsidR="00533099" w:rsidRPr="00783EC6" w:rsidRDefault="0046346A"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spacing w:val="-3"/>
                <w:szCs w:val="21"/>
                <w:lang w:val="en-GB"/>
              </w:rPr>
              <w:t>经合组织</w:t>
            </w:r>
          </w:p>
        </w:tc>
        <w:tc>
          <w:tcPr>
            <w:tcW w:w="1814" w:type="dxa"/>
          </w:tcPr>
          <w:p w:rsidR="00533099" w:rsidRPr="00783EC6" w:rsidRDefault="00D02444" w:rsidP="004468B8">
            <w:pPr>
              <w:ind w:firstLine="20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宋佳</w:t>
            </w:r>
          </w:p>
        </w:tc>
      </w:tr>
    </w:tbl>
    <w:p w:rsidR="00533099" w:rsidRPr="00783EC6" w:rsidRDefault="00533099" w:rsidP="00533099">
      <w:pPr>
        <w:ind w:firstLine="200"/>
        <w:rPr>
          <w:rFonts w:ascii="Times New Roman" w:eastAsia="楷体_GB2312" w:hAnsi="Times New Roman" w:cs="Times New Roman"/>
          <w:color w:val="000000" w:themeColor="text1"/>
          <w:szCs w:val="21"/>
        </w:rPr>
      </w:pPr>
    </w:p>
    <w:p w:rsidR="00533099" w:rsidRPr="00783EC6" w:rsidRDefault="00533099" w:rsidP="00533099">
      <w:pPr>
        <w:ind w:firstLine="200"/>
        <w:rPr>
          <w:rFonts w:ascii="Times New Roman" w:eastAsia="楷体_GB2312" w:hAnsi="Times New Roman" w:cs="Times New Roman"/>
          <w:color w:val="000000" w:themeColor="text1"/>
          <w:szCs w:val="21"/>
        </w:rPr>
      </w:pPr>
    </w:p>
    <w:p w:rsidR="00533099" w:rsidRPr="00783EC6" w:rsidRDefault="00533099" w:rsidP="00533099">
      <w:pPr>
        <w:ind w:firstLineChars="200" w:firstLine="420"/>
        <w:rPr>
          <w:rFonts w:ascii="Times New Roman" w:eastAsia="楷体_GB2312" w:hAnsi="Times New Roman" w:cs="Times New Roman"/>
          <w:color w:val="000000" w:themeColor="text1"/>
          <w:szCs w:val="21"/>
        </w:rPr>
      </w:pPr>
    </w:p>
    <w:p w:rsidR="00D02444" w:rsidRPr="00783EC6" w:rsidRDefault="00D02444" w:rsidP="00533099">
      <w:pPr>
        <w:ind w:firstLineChars="200" w:firstLine="420"/>
        <w:rPr>
          <w:rFonts w:ascii="Times New Roman" w:eastAsia="楷体_GB2312" w:hAnsi="Times New Roman" w:cs="Times New Roman"/>
          <w:color w:val="000000" w:themeColor="text1"/>
          <w:szCs w:val="21"/>
        </w:rPr>
      </w:pPr>
    </w:p>
    <w:p w:rsidR="00D02444" w:rsidRPr="00783EC6" w:rsidRDefault="00D02444" w:rsidP="00533099">
      <w:pPr>
        <w:ind w:firstLineChars="200" w:firstLine="420"/>
        <w:rPr>
          <w:rFonts w:ascii="Times New Roman" w:eastAsia="楷体_GB2312" w:hAnsi="Times New Roman" w:cs="Times New Roman"/>
          <w:color w:val="000000" w:themeColor="text1"/>
          <w:szCs w:val="21"/>
        </w:rPr>
      </w:pPr>
    </w:p>
    <w:p w:rsidR="00533099" w:rsidRPr="00783EC6" w:rsidRDefault="00533099" w:rsidP="00533099">
      <w:pPr>
        <w:ind w:firstLineChars="200" w:firstLine="482"/>
        <w:rPr>
          <w:rFonts w:ascii="Times New Roman" w:eastAsia="楷体_GB2312" w:hAnsi="Times New Roman" w:cs="Times New Roman"/>
          <w:b/>
          <w:bCs/>
          <w:color w:val="000000" w:themeColor="text1"/>
          <w:sz w:val="24"/>
          <w:szCs w:val="24"/>
        </w:rPr>
      </w:pPr>
      <w:r w:rsidRPr="00783EC6">
        <w:rPr>
          <w:rFonts w:ascii="Times New Roman" w:eastAsia="楷体_GB2312" w:hAnsi="Times New Roman" w:cs="Times New Roman"/>
          <w:b/>
          <w:bCs/>
          <w:color w:val="000000" w:themeColor="text1"/>
          <w:sz w:val="24"/>
          <w:szCs w:val="24"/>
        </w:rPr>
        <w:lastRenderedPageBreak/>
        <w:t>课程考核</w:t>
      </w:r>
    </w:p>
    <w:p w:rsidR="00533099" w:rsidRPr="00783EC6" w:rsidRDefault="00533099" w:rsidP="00533099">
      <w:pPr>
        <w:ind w:firstLineChars="200" w:firstLine="422"/>
        <w:rPr>
          <w:rFonts w:ascii="Times New Roman" w:eastAsia="楷体_GB2312" w:hAnsi="Times New Roman" w:cs="Times New Roman"/>
          <w:b/>
          <w:bCs/>
          <w:color w:val="000000" w:themeColor="text1"/>
          <w:szCs w:val="21"/>
        </w:rPr>
      </w:pPr>
      <w:r w:rsidRPr="00783EC6">
        <w:rPr>
          <w:rFonts w:ascii="Times New Roman" w:eastAsia="楷体_GB2312" w:hAnsi="Times New Roman" w:cs="Times New Roman"/>
          <w:b/>
          <w:bCs/>
          <w:color w:val="000000" w:themeColor="text1"/>
          <w:szCs w:val="21"/>
        </w:rPr>
        <w:t>出勤：</w:t>
      </w:r>
      <w:r w:rsidRPr="00783EC6">
        <w:rPr>
          <w:rFonts w:ascii="Times New Roman" w:eastAsia="楷体_GB2312" w:hAnsi="Times New Roman" w:cs="Times New Roman"/>
          <w:b/>
          <w:bCs/>
          <w:color w:val="000000" w:themeColor="text1"/>
          <w:szCs w:val="21"/>
        </w:rPr>
        <w:t>10%</w:t>
      </w:r>
    </w:p>
    <w:p w:rsidR="00533099" w:rsidRPr="00783EC6" w:rsidRDefault="00533099" w:rsidP="00533099">
      <w:pPr>
        <w:ind w:firstLineChars="200" w:firstLine="422"/>
        <w:rPr>
          <w:rFonts w:ascii="Times New Roman" w:eastAsia="楷体_GB2312" w:hAnsi="Times New Roman" w:cs="Times New Roman"/>
          <w:b/>
          <w:bCs/>
          <w:color w:val="000000" w:themeColor="text1"/>
          <w:szCs w:val="21"/>
        </w:rPr>
      </w:pPr>
      <w:r w:rsidRPr="00783EC6">
        <w:rPr>
          <w:rFonts w:ascii="Times New Roman" w:eastAsia="楷体_GB2312" w:hAnsi="Times New Roman" w:cs="Times New Roman"/>
          <w:b/>
          <w:bCs/>
          <w:color w:val="000000" w:themeColor="text1"/>
          <w:szCs w:val="21"/>
        </w:rPr>
        <w:t>平时小组作业：</w:t>
      </w:r>
      <w:r w:rsidRPr="00783EC6">
        <w:rPr>
          <w:rFonts w:ascii="Times New Roman" w:eastAsia="楷体_GB2312" w:hAnsi="Times New Roman" w:cs="Times New Roman"/>
          <w:b/>
          <w:bCs/>
          <w:color w:val="000000" w:themeColor="text1"/>
          <w:szCs w:val="21"/>
        </w:rPr>
        <w:t>20%</w:t>
      </w:r>
    </w:p>
    <w:p w:rsidR="00533099" w:rsidRPr="00783EC6" w:rsidRDefault="00533099" w:rsidP="00533099">
      <w:pPr>
        <w:ind w:firstLineChars="200" w:firstLine="42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学生分组，选择</w:t>
      </w:r>
      <w:r w:rsidR="00D02444" w:rsidRPr="00783EC6">
        <w:rPr>
          <w:rFonts w:ascii="Times New Roman" w:eastAsia="楷体_GB2312" w:hAnsi="Times New Roman" w:cs="Times New Roman"/>
          <w:color w:val="000000" w:themeColor="text1"/>
          <w:szCs w:val="21"/>
        </w:rPr>
        <w:t>中英、中美教育交流项目，陈述其过程与结果，分析其中的各方观点。</w:t>
      </w:r>
    </w:p>
    <w:p w:rsidR="00533099" w:rsidRPr="00783EC6" w:rsidRDefault="00533099" w:rsidP="00533099">
      <w:pPr>
        <w:ind w:firstLineChars="200" w:firstLine="420"/>
        <w:rPr>
          <w:rFonts w:ascii="Times New Roman" w:eastAsia="楷体_GB2312" w:hAnsi="Times New Roman" w:cs="Times New Roman"/>
          <w:color w:val="000000" w:themeColor="text1"/>
          <w:szCs w:val="21"/>
        </w:rPr>
      </w:pPr>
    </w:p>
    <w:p w:rsidR="00533099" w:rsidRPr="00783EC6" w:rsidRDefault="00533099" w:rsidP="00533099">
      <w:pPr>
        <w:ind w:firstLineChars="200" w:firstLine="422"/>
        <w:rPr>
          <w:rFonts w:ascii="Times New Roman" w:eastAsia="楷体_GB2312" w:hAnsi="Times New Roman" w:cs="Times New Roman"/>
          <w:b/>
          <w:bCs/>
          <w:color w:val="000000" w:themeColor="text1"/>
          <w:szCs w:val="21"/>
        </w:rPr>
      </w:pPr>
      <w:r w:rsidRPr="00783EC6">
        <w:rPr>
          <w:rFonts w:ascii="Times New Roman" w:eastAsia="楷体_GB2312" w:hAnsi="Times New Roman" w:cs="Times New Roman"/>
          <w:b/>
          <w:bCs/>
          <w:color w:val="000000" w:themeColor="text1"/>
          <w:szCs w:val="21"/>
        </w:rPr>
        <w:t>期末课程论文：</w:t>
      </w:r>
      <w:r w:rsidRPr="00783EC6">
        <w:rPr>
          <w:rFonts w:ascii="Times New Roman" w:eastAsia="楷体_GB2312" w:hAnsi="Times New Roman" w:cs="Times New Roman"/>
          <w:b/>
          <w:bCs/>
          <w:color w:val="000000" w:themeColor="text1"/>
          <w:szCs w:val="21"/>
        </w:rPr>
        <w:t>70%</w:t>
      </w:r>
    </w:p>
    <w:p w:rsidR="00533099" w:rsidRPr="00783EC6" w:rsidRDefault="00D02444" w:rsidP="00533099">
      <w:pPr>
        <w:ind w:firstLineChars="200" w:firstLine="42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选择某国某一主题连续年度报告</w:t>
      </w:r>
      <w:r w:rsidR="00533099" w:rsidRPr="00783EC6">
        <w:rPr>
          <w:rFonts w:ascii="Times New Roman" w:eastAsia="楷体_GB2312" w:hAnsi="Times New Roman" w:cs="Times New Roman"/>
          <w:color w:val="000000" w:themeColor="text1"/>
          <w:szCs w:val="21"/>
        </w:rPr>
        <w:t>，</w:t>
      </w:r>
      <w:r w:rsidRPr="00783EC6">
        <w:rPr>
          <w:rFonts w:ascii="Times New Roman" w:eastAsia="楷体_GB2312" w:hAnsi="Times New Roman" w:cs="Times New Roman"/>
          <w:color w:val="000000" w:themeColor="text1"/>
          <w:szCs w:val="21"/>
        </w:rPr>
        <w:t>自定分析视角和主题，形成论文，</w:t>
      </w:r>
      <w:r w:rsidR="00533099" w:rsidRPr="00783EC6">
        <w:rPr>
          <w:rFonts w:ascii="Times New Roman" w:eastAsia="楷体_GB2312" w:hAnsi="Times New Roman" w:cs="Times New Roman"/>
          <w:color w:val="000000" w:themeColor="text1"/>
          <w:szCs w:val="21"/>
        </w:rPr>
        <w:t>字数</w:t>
      </w:r>
      <w:r w:rsidR="0025131A" w:rsidRPr="00783EC6">
        <w:rPr>
          <w:rFonts w:ascii="Times New Roman" w:eastAsia="楷体_GB2312" w:hAnsi="Times New Roman" w:cs="Times New Roman"/>
          <w:color w:val="000000" w:themeColor="text1"/>
          <w:szCs w:val="21"/>
        </w:rPr>
        <w:t>6000</w:t>
      </w:r>
      <w:r w:rsidR="00533099" w:rsidRPr="00783EC6">
        <w:rPr>
          <w:rFonts w:ascii="Times New Roman" w:eastAsia="楷体_GB2312" w:hAnsi="Times New Roman" w:cs="Times New Roman"/>
          <w:color w:val="000000" w:themeColor="text1"/>
          <w:szCs w:val="21"/>
        </w:rPr>
        <w:t>字</w:t>
      </w:r>
      <w:r w:rsidR="0025131A" w:rsidRPr="00783EC6">
        <w:rPr>
          <w:rFonts w:ascii="Times New Roman" w:eastAsia="楷体_GB2312" w:hAnsi="Times New Roman" w:cs="Times New Roman"/>
          <w:color w:val="000000" w:themeColor="text1"/>
          <w:szCs w:val="21"/>
        </w:rPr>
        <w:t>左右</w:t>
      </w:r>
      <w:r w:rsidR="00533099" w:rsidRPr="00783EC6">
        <w:rPr>
          <w:rFonts w:ascii="Times New Roman" w:eastAsia="楷体_GB2312" w:hAnsi="Times New Roman" w:cs="Times New Roman"/>
          <w:color w:val="000000" w:themeColor="text1"/>
          <w:szCs w:val="21"/>
        </w:rPr>
        <w:t>。</w:t>
      </w:r>
    </w:p>
    <w:p w:rsidR="00533099" w:rsidRPr="00783EC6" w:rsidRDefault="00533099" w:rsidP="00533099">
      <w:pPr>
        <w:numPr>
          <w:ilvl w:val="0"/>
          <w:numId w:val="1"/>
        </w:numPr>
        <w:ind w:firstLineChars="200" w:firstLine="42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研究问题</w:t>
      </w:r>
    </w:p>
    <w:p w:rsidR="00533099" w:rsidRPr="00783EC6" w:rsidRDefault="00533099" w:rsidP="00533099">
      <w:pPr>
        <w:numPr>
          <w:ilvl w:val="0"/>
          <w:numId w:val="1"/>
        </w:numPr>
        <w:ind w:firstLineChars="200" w:firstLine="42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研究意义</w:t>
      </w:r>
    </w:p>
    <w:p w:rsidR="00533099" w:rsidRPr="00783EC6" w:rsidRDefault="00533099" w:rsidP="00533099">
      <w:pPr>
        <w:numPr>
          <w:ilvl w:val="0"/>
          <w:numId w:val="1"/>
        </w:numPr>
        <w:ind w:firstLineChars="200" w:firstLine="42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文献综述（简要，</w:t>
      </w:r>
      <w:r w:rsidRPr="00783EC6">
        <w:rPr>
          <w:rFonts w:ascii="Times New Roman" w:eastAsia="楷体_GB2312" w:hAnsi="Times New Roman" w:cs="Times New Roman"/>
          <w:color w:val="000000" w:themeColor="text1"/>
          <w:szCs w:val="21"/>
        </w:rPr>
        <w:t>1000</w:t>
      </w:r>
      <w:r w:rsidRPr="00783EC6">
        <w:rPr>
          <w:rFonts w:ascii="Times New Roman" w:eastAsia="楷体_GB2312" w:hAnsi="Times New Roman" w:cs="Times New Roman"/>
          <w:color w:val="000000" w:themeColor="text1"/>
          <w:szCs w:val="21"/>
        </w:rPr>
        <w:t>字）</w:t>
      </w:r>
    </w:p>
    <w:p w:rsidR="00533099" w:rsidRPr="00783EC6" w:rsidRDefault="00533099" w:rsidP="00533099">
      <w:pPr>
        <w:numPr>
          <w:ilvl w:val="0"/>
          <w:numId w:val="1"/>
        </w:numPr>
        <w:ind w:firstLineChars="200" w:firstLine="42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理论视角（拟选择什么理论视角或框架）</w:t>
      </w:r>
    </w:p>
    <w:p w:rsidR="00533099" w:rsidRPr="00783EC6" w:rsidRDefault="00D02444" w:rsidP="00533099">
      <w:pPr>
        <w:numPr>
          <w:ilvl w:val="0"/>
          <w:numId w:val="1"/>
        </w:numPr>
        <w:ind w:firstLineChars="200" w:firstLine="42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研究发现</w:t>
      </w:r>
    </w:p>
    <w:p w:rsidR="00533099" w:rsidRPr="00783EC6" w:rsidRDefault="00533099" w:rsidP="00533099">
      <w:pPr>
        <w:ind w:firstLineChars="200" w:firstLine="420"/>
        <w:rPr>
          <w:rFonts w:ascii="Times New Roman" w:eastAsia="楷体_GB2312" w:hAnsi="Times New Roman" w:cs="Times New Roman"/>
          <w:color w:val="000000" w:themeColor="text1"/>
          <w:szCs w:val="21"/>
        </w:rPr>
      </w:pPr>
    </w:p>
    <w:p w:rsidR="00533099" w:rsidRPr="00783EC6" w:rsidRDefault="00533099" w:rsidP="00533099">
      <w:pPr>
        <w:ind w:firstLineChars="200" w:firstLine="420"/>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作业基本要求：</w:t>
      </w:r>
    </w:p>
    <w:p w:rsidR="00D02444" w:rsidRPr="00783EC6" w:rsidRDefault="00D02444" w:rsidP="00D02444">
      <w:pPr>
        <w:numPr>
          <w:ilvl w:val="0"/>
          <w:numId w:val="3"/>
        </w:numPr>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不得抄袭和违背学术诚信，一经查实成绩</w:t>
      </w:r>
      <w:r w:rsidRPr="00783EC6">
        <w:rPr>
          <w:rFonts w:ascii="Times New Roman" w:eastAsia="楷体_GB2312" w:hAnsi="Times New Roman" w:cs="Times New Roman"/>
          <w:color w:val="000000" w:themeColor="text1"/>
          <w:szCs w:val="21"/>
        </w:rPr>
        <w:t>0</w:t>
      </w:r>
      <w:r w:rsidRPr="00783EC6">
        <w:rPr>
          <w:rFonts w:ascii="Times New Roman" w:eastAsia="楷体_GB2312" w:hAnsi="Times New Roman" w:cs="Times New Roman"/>
          <w:color w:val="000000" w:themeColor="text1"/>
          <w:szCs w:val="21"/>
        </w:rPr>
        <w:t>分计；</w:t>
      </w:r>
    </w:p>
    <w:p w:rsidR="00D02444" w:rsidRPr="00783EC6" w:rsidRDefault="00D02444" w:rsidP="00D02444">
      <w:pPr>
        <w:numPr>
          <w:ilvl w:val="0"/>
          <w:numId w:val="3"/>
        </w:numPr>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参考文献不少于</w:t>
      </w:r>
      <w:r w:rsidRPr="00783EC6">
        <w:rPr>
          <w:rFonts w:ascii="Times New Roman" w:eastAsia="楷体_GB2312" w:hAnsi="Times New Roman" w:cs="Times New Roman"/>
          <w:color w:val="000000" w:themeColor="text1"/>
          <w:szCs w:val="21"/>
        </w:rPr>
        <w:t>30</w:t>
      </w:r>
      <w:r w:rsidRPr="00783EC6">
        <w:rPr>
          <w:rFonts w:ascii="Times New Roman" w:eastAsia="楷体_GB2312" w:hAnsi="Times New Roman" w:cs="Times New Roman"/>
          <w:color w:val="000000" w:themeColor="text1"/>
          <w:szCs w:val="21"/>
        </w:rPr>
        <w:t>个（既有报告、英文期刊学术论文、中文期刊学术论文），格式按照《教育研究》期刊规范；</w:t>
      </w:r>
    </w:p>
    <w:p w:rsidR="00D02444" w:rsidRPr="00783EC6" w:rsidRDefault="00D02444" w:rsidP="00D02444">
      <w:pPr>
        <w:numPr>
          <w:ilvl w:val="0"/>
          <w:numId w:val="3"/>
        </w:numPr>
        <w:rPr>
          <w:rFonts w:ascii="Times New Roman" w:eastAsia="楷体_GB2312" w:hAnsi="Times New Roman" w:cs="Times New Roman"/>
          <w:color w:val="000000" w:themeColor="text1"/>
          <w:szCs w:val="21"/>
        </w:rPr>
      </w:pPr>
      <w:r w:rsidRPr="00783EC6">
        <w:rPr>
          <w:rFonts w:ascii="Times New Roman" w:eastAsia="楷体_GB2312" w:hAnsi="Times New Roman" w:cs="Times New Roman"/>
          <w:color w:val="000000" w:themeColor="text1"/>
          <w:szCs w:val="21"/>
        </w:rPr>
        <w:t>内容应有逻辑、结构层次清晰，引用恰当。</w:t>
      </w:r>
    </w:p>
    <w:p w:rsidR="00B0262D" w:rsidRPr="00783EC6" w:rsidRDefault="00B0262D">
      <w:pPr>
        <w:rPr>
          <w:rFonts w:ascii="Times New Roman" w:eastAsia="楷体_GB2312" w:hAnsi="Times New Roman" w:cs="Times New Roman"/>
        </w:rPr>
      </w:pPr>
    </w:p>
    <w:sectPr w:rsidR="00B0262D" w:rsidRPr="00783E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35F"/>
    <w:multiLevelType w:val="hybridMultilevel"/>
    <w:tmpl w:val="BA72443E"/>
    <w:lvl w:ilvl="0" w:tplc="5058CC82">
      <w:start w:val="1"/>
      <w:numFmt w:val="bullet"/>
      <w:lvlText w:val="■"/>
      <w:lvlJc w:val="left"/>
      <w:pPr>
        <w:tabs>
          <w:tab w:val="num" w:pos="720"/>
        </w:tabs>
        <w:ind w:left="720" w:hanging="360"/>
      </w:pPr>
      <w:rPr>
        <w:rFonts w:ascii="Franklin Gothic Book" w:hAnsi="Franklin Gothic Book" w:hint="default"/>
      </w:rPr>
    </w:lvl>
    <w:lvl w:ilvl="1" w:tplc="50A8D2BE" w:tentative="1">
      <w:start w:val="1"/>
      <w:numFmt w:val="bullet"/>
      <w:lvlText w:val="■"/>
      <w:lvlJc w:val="left"/>
      <w:pPr>
        <w:tabs>
          <w:tab w:val="num" w:pos="1440"/>
        </w:tabs>
        <w:ind w:left="1440" w:hanging="360"/>
      </w:pPr>
      <w:rPr>
        <w:rFonts w:ascii="Franklin Gothic Book" w:hAnsi="Franklin Gothic Book" w:hint="default"/>
      </w:rPr>
    </w:lvl>
    <w:lvl w:ilvl="2" w:tplc="4DF4F744" w:tentative="1">
      <w:start w:val="1"/>
      <w:numFmt w:val="bullet"/>
      <w:lvlText w:val="■"/>
      <w:lvlJc w:val="left"/>
      <w:pPr>
        <w:tabs>
          <w:tab w:val="num" w:pos="2160"/>
        </w:tabs>
        <w:ind w:left="2160" w:hanging="360"/>
      </w:pPr>
      <w:rPr>
        <w:rFonts w:ascii="Franklin Gothic Book" w:hAnsi="Franklin Gothic Book" w:hint="default"/>
      </w:rPr>
    </w:lvl>
    <w:lvl w:ilvl="3" w:tplc="B226EF44" w:tentative="1">
      <w:start w:val="1"/>
      <w:numFmt w:val="bullet"/>
      <w:lvlText w:val="■"/>
      <w:lvlJc w:val="left"/>
      <w:pPr>
        <w:tabs>
          <w:tab w:val="num" w:pos="2880"/>
        </w:tabs>
        <w:ind w:left="2880" w:hanging="360"/>
      </w:pPr>
      <w:rPr>
        <w:rFonts w:ascii="Franklin Gothic Book" w:hAnsi="Franklin Gothic Book" w:hint="default"/>
      </w:rPr>
    </w:lvl>
    <w:lvl w:ilvl="4" w:tplc="91EED93A" w:tentative="1">
      <w:start w:val="1"/>
      <w:numFmt w:val="bullet"/>
      <w:lvlText w:val="■"/>
      <w:lvlJc w:val="left"/>
      <w:pPr>
        <w:tabs>
          <w:tab w:val="num" w:pos="3600"/>
        </w:tabs>
        <w:ind w:left="3600" w:hanging="360"/>
      </w:pPr>
      <w:rPr>
        <w:rFonts w:ascii="Franklin Gothic Book" w:hAnsi="Franklin Gothic Book" w:hint="default"/>
      </w:rPr>
    </w:lvl>
    <w:lvl w:ilvl="5" w:tplc="209A173A" w:tentative="1">
      <w:start w:val="1"/>
      <w:numFmt w:val="bullet"/>
      <w:lvlText w:val="■"/>
      <w:lvlJc w:val="left"/>
      <w:pPr>
        <w:tabs>
          <w:tab w:val="num" w:pos="4320"/>
        </w:tabs>
        <w:ind w:left="4320" w:hanging="360"/>
      </w:pPr>
      <w:rPr>
        <w:rFonts w:ascii="Franklin Gothic Book" w:hAnsi="Franklin Gothic Book" w:hint="default"/>
      </w:rPr>
    </w:lvl>
    <w:lvl w:ilvl="6" w:tplc="92E4D3BA" w:tentative="1">
      <w:start w:val="1"/>
      <w:numFmt w:val="bullet"/>
      <w:lvlText w:val="■"/>
      <w:lvlJc w:val="left"/>
      <w:pPr>
        <w:tabs>
          <w:tab w:val="num" w:pos="5040"/>
        </w:tabs>
        <w:ind w:left="5040" w:hanging="360"/>
      </w:pPr>
      <w:rPr>
        <w:rFonts w:ascii="Franklin Gothic Book" w:hAnsi="Franklin Gothic Book" w:hint="default"/>
      </w:rPr>
    </w:lvl>
    <w:lvl w:ilvl="7" w:tplc="0178A6C8" w:tentative="1">
      <w:start w:val="1"/>
      <w:numFmt w:val="bullet"/>
      <w:lvlText w:val="■"/>
      <w:lvlJc w:val="left"/>
      <w:pPr>
        <w:tabs>
          <w:tab w:val="num" w:pos="5760"/>
        </w:tabs>
        <w:ind w:left="5760" w:hanging="360"/>
      </w:pPr>
      <w:rPr>
        <w:rFonts w:ascii="Franklin Gothic Book" w:hAnsi="Franklin Gothic Book" w:hint="default"/>
      </w:rPr>
    </w:lvl>
    <w:lvl w:ilvl="8" w:tplc="E2E05A14"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202F6433"/>
    <w:multiLevelType w:val="hybridMultilevel"/>
    <w:tmpl w:val="8CF04D34"/>
    <w:lvl w:ilvl="0" w:tplc="1BFCF09A">
      <w:start w:val="1"/>
      <w:numFmt w:val="bullet"/>
      <w:lvlText w:val=""/>
      <w:lvlJc w:val="left"/>
      <w:pPr>
        <w:tabs>
          <w:tab w:val="num" w:pos="720"/>
        </w:tabs>
        <w:ind w:left="720" w:hanging="360"/>
      </w:pPr>
      <w:rPr>
        <w:rFonts w:ascii="Wingdings 3" w:hAnsi="Wingdings 3" w:hint="default"/>
      </w:rPr>
    </w:lvl>
    <w:lvl w:ilvl="1" w:tplc="DC80A970" w:tentative="1">
      <w:start w:val="1"/>
      <w:numFmt w:val="bullet"/>
      <w:lvlText w:val=""/>
      <w:lvlJc w:val="left"/>
      <w:pPr>
        <w:tabs>
          <w:tab w:val="num" w:pos="1440"/>
        </w:tabs>
        <w:ind w:left="1440" w:hanging="360"/>
      </w:pPr>
      <w:rPr>
        <w:rFonts w:ascii="Wingdings 3" w:hAnsi="Wingdings 3" w:hint="default"/>
      </w:rPr>
    </w:lvl>
    <w:lvl w:ilvl="2" w:tplc="9D1826F0" w:tentative="1">
      <w:start w:val="1"/>
      <w:numFmt w:val="bullet"/>
      <w:lvlText w:val=""/>
      <w:lvlJc w:val="left"/>
      <w:pPr>
        <w:tabs>
          <w:tab w:val="num" w:pos="2160"/>
        </w:tabs>
        <w:ind w:left="2160" w:hanging="360"/>
      </w:pPr>
      <w:rPr>
        <w:rFonts w:ascii="Wingdings 3" w:hAnsi="Wingdings 3" w:hint="default"/>
      </w:rPr>
    </w:lvl>
    <w:lvl w:ilvl="3" w:tplc="075EEF26" w:tentative="1">
      <w:start w:val="1"/>
      <w:numFmt w:val="bullet"/>
      <w:lvlText w:val=""/>
      <w:lvlJc w:val="left"/>
      <w:pPr>
        <w:tabs>
          <w:tab w:val="num" w:pos="2880"/>
        </w:tabs>
        <w:ind w:left="2880" w:hanging="360"/>
      </w:pPr>
      <w:rPr>
        <w:rFonts w:ascii="Wingdings 3" w:hAnsi="Wingdings 3" w:hint="default"/>
      </w:rPr>
    </w:lvl>
    <w:lvl w:ilvl="4" w:tplc="02C0B9D6" w:tentative="1">
      <w:start w:val="1"/>
      <w:numFmt w:val="bullet"/>
      <w:lvlText w:val=""/>
      <w:lvlJc w:val="left"/>
      <w:pPr>
        <w:tabs>
          <w:tab w:val="num" w:pos="3600"/>
        </w:tabs>
        <w:ind w:left="3600" w:hanging="360"/>
      </w:pPr>
      <w:rPr>
        <w:rFonts w:ascii="Wingdings 3" w:hAnsi="Wingdings 3" w:hint="default"/>
      </w:rPr>
    </w:lvl>
    <w:lvl w:ilvl="5" w:tplc="DE4E0C00" w:tentative="1">
      <w:start w:val="1"/>
      <w:numFmt w:val="bullet"/>
      <w:lvlText w:val=""/>
      <w:lvlJc w:val="left"/>
      <w:pPr>
        <w:tabs>
          <w:tab w:val="num" w:pos="4320"/>
        </w:tabs>
        <w:ind w:left="4320" w:hanging="360"/>
      </w:pPr>
      <w:rPr>
        <w:rFonts w:ascii="Wingdings 3" w:hAnsi="Wingdings 3" w:hint="default"/>
      </w:rPr>
    </w:lvl>
    <w:lvl w:ilvl="6" w:tplc="9B6AD8F0" w:tentative="1">
      <w:start w:val="1"/>
      <w:numFmt w:val="bullet"/>
      <w:lvlText w:val=""/>
      <w:lvlJc w:val="left"/>
      <w:pPr>
        <w:tabs>
          <w:tab w:val="num" w:pos="5040"/>
        </w:tabs>
        <w:ind w:left="5040" w:hanging="360"/>
      </w:pPr>
      <w:rPr>
        <w:rFonts w:ascii="Wingdings 3" w:hAnsi="Wingdings 3" w:hint="default"/>
      </w:rPr>
    </w:lvl>
    <w:lvl w:ilvl="7" w:tplc="25F0EF46" w:tentative="1">
      <w:start w:val="1"/>
      <w:numFmt w:val="bullet"/>
      <w:lvlText w:val=""/>
      <w:lvlJc w:val="left"/>
      <w:pPr>
        <w:tabs>
          <w:tab w:val="num" w:pos="5760"/>
        </w:tabs>
        <w:ind w:left="5760" w:hanging="360"/>
      </w:pPr>
      <w:rPr>
        <w:rFonts w:ascii="Wingdings 3" w:hAnsi="Wingdings 3" w:hint="default"/>
      </w:rPr>
    </w:lvl>
    <w:lvl w:ilvl="8" w:tplc="FF76F91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69F41556"/>
    <w:multiLevelType w:val="hybridMultilevel"/>
    <w:tmpl w:val="808E2ACE"/>
    <w:lvl w:ilvl="0" w:tplc="93CEB522">
      <w:start w:val="1"/>
      <w:numFmt w:val="bullet"/>
      <w:lvlText w:val="■"/>
      <w:lvlJc w:val="left"/>
      <w:pPr>
        <w:tabs>
          <w:tab w:val="num" w:pos="720"/>
        </w:tabs>
        <w:ind w:left="720" w:hanging="360"/>
      </w:pPr>
      <w:rPr>
        <w:rFonts w:ascii="Franklin Gothic Book" w:hAnsi="Franklin Gothic Book" w:hint="default"/>
      </w:rPr>
    </w:lvl>
    <w:lvl w:ilvl="1" w:tplc="76C27EF8" w:tentative="1">
      <w:start w:val="1"/>
      <w:numFmt w:val="bullet"/>
      <w:lvlText w:val="■"/>
      <w:lvlJc w:val="left"/>
      <w:pPr>
        <w:tabs>
          <w:tab w:val="num" w:pos="1440"/>
        </w:tabs>
        <w:ind w:left="1440" w:hanging="360"/>
      </w:pPr>
      <w:rPr>
        <w:rFonts w:ascii="Franklin Gothic Book" w:hAnsi="Franklin Gothic Book" w:hint="default"/>
      </w:rPr>
    </w:lvl>
    <w:lvl w:ilvl="2" w:tplc="62ACE0B6" w:tentative="1">
      <w:start w:val="1"/>
      <w:numFmt w:val="bullet"/>
      <w:lvlText w:val="■"/>
      <w:lvlJc w:val="left"/>
      <w:pPr>
        <w:tabs>
          <w:tab w:val="num" w:pos="2160"/>
        </w:tabs>
        <w:ind w:left="2160" w:hanging="360"/>
      </w:pPr>
      <w:rPr>
        <w:rFonts w:ascii="Franklin Gothic Book" w:hAnsi="Franklin Gothic Book" w:hint="default"/>
      </w:rPr>
    </w:lvl>
    <w:lvl w:ilvl="3" w:tplc="63AADC5A" w:tentative="1">
      <w:start w:val="1"/>
      <w:numFmt w:val="bullet"/>
      <w:lvlText w:val="■"/>
      <w:lvlJc w:val="left"/>
      <w:pPr>
        <w:tabs>
          <w:tab w:val="num" w:pos="2880"/>
        </w:tabs>
        <w:ind w:left="2880" w:hanging="360"/>
      </w:pPr>
      <w:rPr>
        <w:rFonts w:ascii="Franklin Gothic Book" w:hAnsi="Franklin Gothic Book" w:hint="default"/>
      </w:rPr>
    </w:lvl>
    <w:lvl w:ilvl="4" w:tplc="04C090CA" w:tentative="1">
      <w:start w:val="1"/>
      <w:numFmt w:val="bullet"/>
      <w:lvlText w:val="■"/>
      <w:lvlJc w:val="left"/>
      <w:pPr>
        <w:tabs>
          <w:tab w:val="num" w:pos="3600"/>
        </w:tabs>
        <w:ind w:left="3600" w:hanging="360"/>
      </w:pPr>
      <w:rPr>
        <w:rFonts w:ascii="Franklin Gothic Book" w:hAnsi="Franklin Gothic Book" w:hint="default"/>
      </w:rPr>
    </w:lvl>
    <w:lvl w:ilvl="5" w:tplc="2C08BCD2" w:tentative="1">
      <w:start w:val="1"/>
      <w:numFmt w:val="bullet"/>
      <w:lvlText w:val="■"/>
      <w:lvlJc w:val="left"/>
      <w:pPr>
        <w:tabs>
          <w:tab w:val="num" w:pos="4320"/>
        </w:tabs>
        <w:ind w:left="4320" w:hanging="360"/>
      </w:pPr>
      <w:rPr>
        <w:rFonts w:ascii="Franklin Gothic Book" w:hAnsi="Franklin Gothic Book" w:hint="default"/>
      </w:rPr>
    </w:lvl>
    <w:lvl w:ilvl="6" w:tplc="4746AA54" w:tentative="1">
      <w:start w:val="1"/>
      <w:numFmt w:val="bullet"/>
      <w:lvlText w:val="■"/>
      <w:lvlJc w:val="left"/>
      <w:pPr>
        <w:tabs>
          <w:tab w:val="num" w:pos="5040"/>
        </w:tabs>
        <w:ind w:left="5040" w:hanging="360"/>
      </w:pPr>
      <w:rPr>
        <w:rFonts w:ascii="Franklin Gothic Book" w:hAnsi="Franklin Gothic Book" w:hint="default"/>
      </w:rPr>
    </w:lvl>
    <w:lvl w:ilvl="7" w:tplc="E39692BC" w:tentative="1">
      <w:start w:val="1"/>
      <w:numFmt w:val="bullet"/>
      <w:lvlText w:val="■"/>
      <w:lvlJc w:val="left"/>
      <w:pPr>
        <w:tabs>
          <w:tab w:val="num" w:pos="5760"/>
        </w:tabs>
        <w:ind w:left="5760" w:hanging="360"/>
      </w:pPr>
      <w:rPr>
        <w:rFonts w:ascii="Franklin Gothic Book" w:hAnsi="Franklin Gothic Book" w:hint="default"/>
      </w:rPr>
    </w:lvl>
    <w:lvl w:ilvl="8" w:tplc="BB3A1C5A"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99"/>
    <w:rsid w:val="0025131A"/>
    <w:rsid w:val="00391115"/>
    <w:rsid w:val="0046346A"/>
    <w:rsid w:val="00533099"/>
    <w:rsid w:val="00783EC6"/>
    <w:rsid w:val="007E5683"/>
    <w:rsid w:val="00B0262D"/>
    <w:rsid w:val="00CE2B92"/>
    <w:rsid w:val="00D02444"/>
    <w:rsid w:val="00D42824"/>
    <w:rsid w:val="00D85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3945"/>
  <w15:chartTrackingRefBased/>
  <w15:docId w15:val="{895365A7-C870-4A49-8DD7-4DBB82DA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0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09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82106">
      <w:bodyDiv w:val="1"/>
      <w:marLeft w:val="0"/>
      <w:marRight w:val="0"/>
      <w:marTop w:val="0"/>
      <w:marBottom w:val="0"/>
      <w:divBdr>
        <w:top w:val="none" w:sz="0" w:space="0" w:color="auto"/>
        <w:left w:val="none" w:sz="0" w:space="0" w:color="auto"/>
        <w:bottom w:val="none" w:sz="0" w:space="0" w:color="auto"/>
        <w:right w:val="none" w:sz="0" w:space="0" w:color="auto"/>
      </w:divBdr>
      <w:divsChild>
        <w:div w:id="1285578934">
          <w:marLeft w:val="547"/>
          <w:marRight w:val="0"/>
          <w:marTop w:val="200"/>
          <w:marBottom w:val="0"/>
          <w:divBdr>
            <w:top w:val="none" w:sz="0" w:space="0" w:color="auto"/>
            <w:left w:val="none" w:sz="0" w:space="0" w:color="auto"/>
            <w:bottom w:val="none" w:sz="0" w:space="0" w:color="auto"/>
            <w:right w:val="none" w:sz="0" w:space="0" w:color="auto"/>
          </w:divBdr>
        </w:div>
        <w:div w:id="1905139745">
          <w:marLeft w:val="547"/>
          <w:marRight w:val="0"/>
          <w:marTop w:val="200"/>
          <w:marBottom w:val="0"/>
          <w:divBdr>
            <w:top w:val="none" w:sz="0" w:space="0" w:color="auto"/>
            <w:left w:val="none" w:sz="0" w:space="0" w:color="auto"/>
            <w:bottom w:val="none" w:sz="0" w:space="0" w:color="auto"/>
            <w:right w:val="none" w:sz="0" w:space="0" w:color="auto"/>
          </w:divBdr>
        </w:div>
        <w:div w:id="4921392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jdyzs</dc:creator>
  <cp:keywords/>
  <dc:description/>
  <cp:lastModifiedBy>jdyzs</cp:lastModifiedBy>
  <cp:revision>48</cp:revision>
  <dcterms:created xsi:type="dcterms:W3CDTF">2019-08-30T01:21:00Z</dcterms:created>
  <dcterms:modified xsi:type="dcterms:W3CDTF">2019-08-30T01:43:00Z</dcterms:modified>
</cp:coreProperties>
</file>